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4DD10" w14:textId="6EE5B803" w:rsidR="007C2811" w:rsidRPr="00216A21" w:rsidRDefault="007C2811" w:rsidP="007C2811">
      <w:pPr>
        <w:jc w:val="center"/>
        <w:rPr>
          <w:b/>
          <w:bCs/>
          <w:sz w:val="24"/>
          <w:szCs w:val="24"/>
        </w:rPr>
      </w:pPr>
      <w:r w:rsidRPr="00216A21">
        <w:rPr>
          <w:b/>
          <w:bCs/>
          <w:sz w:val="24"/>
          <w:szCs w:val="24"/>
        </w:rPr>
        <w:t>Karantinas pamažu laisvėja</w:t>
      </w:r>
    </w:p>
    <w:p w14:paraId="7DD14CDD" w14:textId="6505F6C8" w:rsidR="007C2811" w:rsidRDefault="007C2811">
      <w:r w:rsidRPr="007C2811">
        <w:rPr>
          <w:noProof/>
        </w:rPr>
        <w:drawing>
          <wp:inline distT="0" distB="0" distL="0" distR="0" wp14:anchorId="0EFF4BCA" wp14:editId="57A1AB9B">
            <wp:extent cx="5694680" cy="3347453"/>
            <wp:effectExtent l="0" t="0" r="1270" b="571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41529" cy="3433774"/>
                    </a:xfrm>
                    <a:prstGeom prst="rect">
                      <a:avLst/>
                    </a:prstGeom>
                  </pic:spPr>
                </pic:pic>
              </a:graphicData>
            </a:graphic>
          </wp:inline>
        </w:drawing>
      </w:r>
    </w:p>
    <w:p w14:paraId="20C6C325" w14:textId="77777777" w:rsidR="007C2811" w:rsidRPr="00216A21" w:rsidRDefault="007C2811" w:rsidP="007C2811">
      <w:pPr>
        <w:pStyle w:val="Sraopastraipa"/>
        <w:numPr>
          <w:ilvl w:val="0"/>
          <w:numId w:val="1"/>
        </w:numPr>
        <w:rPr>
          <w:rFonts w:asciiTheme="majorBidi" w:hAnsiTheme="majorBidi" w:cstheme="majorBidi"/>
          <w:sz w:val="24"/>
          <w:szCs w:val="24"/>
        </w:rPr>
      </w:pPr>
      <w:r w:rsidRPr="00216A21">
        <w:rPr>
          <w:rFonts w:asciiTheme="majorBidi" w:hAnsiTheme="majorBidi" w:cstheme="majorBidi"/>
          <w:color w:val="333333"/>
          <w:sz w:val="24"/>
          <w:szCs w:val="24"/>
          <w:shd w:val="clear" w:color="auto" w:fill="FFFFFF"/>
        </w:rPr>
        <w:t xml:space="preserve">Galima nedėvėti kaukių atvirose vietose, kai tarp žmonių išlaikomas bent dviejų metrų atstumas (išskyrus šeimos narius). </w:t>
      </w:r>
      <w:r w:rsidRPr="00216A21">
        <w:rPr>
          <w:rFonts w:asciiTheme="majorBidi" w:hAnsiTheme="majorBidi" w:cstheme="majorBidi"/>
          <w:b/>
          <w:bCs/>
          <w:sz w:val="24"/>
          <w:szCs w:val="24"/>
          <w:shd w:val="clear" w:color="auto" w:fill="FFFFFF"/>
        </w:rPr>
        <w:t>Kaukių dėvėjimo uždarose vietose reikalavimai nesikeičia.</w:t>
      </w:r>
    </w:p>
    <w:p w14:paraId="01AD9D8C" w14:textId="7986145C" w:rsidR="00693A5B" w:rsidRPr="00216A21" w:rsidRDefault="007C2811" w:rsidP="007C2811">
      <w:pPr>
        <w:pStyle w:val="Sraopastraipa"/>
        <w:numPr>
          <w:ilvl w:val="0"/>
          <w:numId w:val="1"/>
        </w:numPr>
        <w:rPr>
          <w:rFonts w:asciiTheme="minorBidi" w:hAnsiTheme="minorBidi"/>
          <w:sz w:val="24"/>
          <w:szCs w:val="24"/>
        </w:rPr>
      </w:pPr>
      <w:r w:rsidRPr="00216A21">
        <w:rPr>
          <w:rFonts w:asciiTheme="majorBidi" w:hAnsiTheme="majorBidi" w:cstheme="majorBidi"/>
          <w:color w:val="000000"/>
          <w:sz w:val="24"/>
          <w:szCs w:val="24"/>
        </w:rPr>
        <w:t>Leidžiama 2 šeimų ar 2 namų ūkių artimi kontaktai</w:t>
      </w:r>
      <w:r w:rsidRPr="00216A21">
        <w:rPr>
          <w:rFonts w:asciiTheme="majorBidi" w:hAnsiTheme="majorBidi" w:cstheme="majorBidi"/>
          <w:b/>
          <w:bCs/>
          <w:color w:val="000000"/>
          <w:sz w:val="24"/>
          <w:szCs w:val="24"/>
        </w:rPr>
        <w:t xml:space="preserve"> </w:t>
      </w:r>
      <w:r w:rsidRPr="00216A21">
        <w:rPr>
          <w:rFonts w:asciiTheme="majorBidi" w:hAnsiTheme="majorBidi" w:cstheme="majorBidi"/>
          <w:color w:val="000000"/>
          <w:sz w:val="24"/>
          <w:szCs w:val="24"/>
        </w:rPr>
        <w:t>atvirose erdvėse, šventės atvirose erdvėse, kai dalyvauja iki 2 šeimų ar 2 namų ūkių</w:t>
      </w:r>
      <w:r w:rsidR="00693A5B" w:rsidRPr="00216A21">
        <w:rPr>
          <w:rFonts w:asciiTheme="majorBidi" w:hAnsiTheme="majorBidi" w:cstheme="majorBidi"/>
          <w:color w:val="000000"/>
          <w:sz w:val="24"/>
          <w:szCs w:val="24"/>
        </w:rPr>
        <w:t xml:space="preserve"> (kontaktinių asmenų skaičius nėra ribojamas).</w:t>
      </w:r>
    </w:p>
    <w:p w14:paraId="7D3B3ACB" w14:textId="77777777" w:rsidR="00693A5B" w:rsidRPr="00216A21" w:rsidRDefault="00693A5B" w:rsidP="007C2811">
      <w:pPr>
        <w:pStyle w:val="Sraopastraipa"/>
        <w:numPr>
          <w:ilvl w:val="0"/>
          <w:numId w:val="1"/>
        </w:numPr>
        <w:rPr>
          <w:rFonts w:asciiTheme="minorBidi" w:hAnsiTheme="minorBidi"/>
          <w:sz w:val="24"/>
          <w:szCs w:val="24"/>
        </w:rPr>
      </w:pPr>
      <w:r w:rsidRPr="00216A21">
        <w:rPr>
          <w:rFonts w:asciiTheme="majorBidi" w:hAnsiTheme="majorBidi" w:cstheme="majorBidi"/>
          <w:color w:val="000000"/>
          <w:sz w:val="24"/>
          <w:szCs w:val="24"/>
        </w:rPr>
        <w:t>Lauke</w:t>
      </w:r>
      <w:r w:rsidR="007C2811" w:rsidRPr="00216A21">
        <w:rPr>
          <w:rFonts w:ascii="Helvetica" w:hAnsi="Helvetica"/>
          <w:color w:val="333333"/>
          <w:sz w:val="24"/>
          <w:szCs w:val="24"/>
          <w:shd w:val="clear" w:color="auto" w:fill="FFFFFF"/>
        </w:rPr>
        <w:t> </w:t>
      </w:r>
      <w:r w:rsidR="007C2811" w:rsidRPr="00216A21">
        <w:rPr>
          <w:rFonts w:asciiTheme="majorBidi" w:hAnsiTheme="majorBidi" w:cstheme="majorBidi"/>
          <w:color w:val="333333"/>
          <w:sz w:val="24"/>
          <w:szCs w:val="24"/>
          <w:shd w:val="clear" w:color="auto" w:fill="FFFFFF"/>
        </w:rPr>
        <w:t>gali susitikti 5 asmenys</w:t>
      </w:r>
      <w:r w:rsidR="007C2811" w:rsidRPr="00216A21">
        <w:rPr>
          <w:rFonts w:asciiTheme="majorBidi" w:hAnsiTheme="majorBidi" w:cstheme="majorBidi"/>
          <w:b/>
          <w:bCs/>
          <w:color w:val="333333"/>
          <w:sz w:val="24"/>
          <w:szCs w:val="24"/>
          <w:shd w:val="clear" w:color="auto" w:fill="FFFFFF"/>
        </w:rPr>
        <w:t>,</w:t>
      </w:r>
      <w:r w:rsidR="007C2811" w:rsidRPr="00216A21">
        <w:rPr>
          <w:rFonts w:asciiTheme="majorBidi" w:hAnsiTheme="majorBidi" w:cstheme="majorBidi"/>
          <w:color w:val="333333"/>
          <w:sz w:val="24"/>
          <w:szCs w:val="24"/>
          <w:shd w:val="clear" w:color="auto" w:fill="FFFFFF"/>
        </w:rPr>
        <w:t xml:space="preserve"> reiškia, kad gali susitikti 5 asmenys iš skirtingų namų ūkių. </w:t>
      </w:r>
    </w:p>
    <w:p w14:paraId="12E9A72D" w14:textId="3314A593" w:rsidR="00693A5B" w:rsidRPr="00216A21" w:rsidRDefault="00693A5B" w:rsidP="007C2811">
      <w:pPr>
        <w:pStyle w:val="Sraopastraipa"/>
        <w:numPr>
          <w:ilvl w:val="0"/>
          <w:numId w:val="1"/>
        </w:numPr>
        <w:rPr>
          <w:rFonts w:asciiTheme="majorBidi" w:hAnsiTheme="majorBidi" w:cstheme="majorBidi"/>
          <w:sz w:val="24"/>
          <w:szCs w:val="24"/>
        </w:rPr>
      </w:pPr>
      <w:r w:rsidRPr="00216A21">
        <w:rPr>
          <w:rFonts w:asciiTheme="majorBidi" w:hAnsiTheme="majorBidi" w:cstheme="majorBidi"/>
          <w:color w:val="333333"/>
          <w:sz w:val="24"/>
          <w:szCs w:val="24"/>
          <w:shd w:val="clear" w:color="auto" w:fill="FFFFFF"/>
        </w:rPr>
        <w:t>Patvirtinti atlaisvinamai ir pažintiniams takams, parkams, muziejams, galerijoms ir kitoms ekspozicinėms erdvėms, zoologijos ir botanikos sodams, esantiems atvirose lauko erdvėse. Juose taip pat galės lankytis ne didesnės nei penkių asmenų ar dviejų šeimų grupės.</w:t>
      </w:r>
    </w:p>
    <w:p w14:paraId="3A20D311" w14:textId="5919A8D1" w:rsidR="00693A5B" w:rsidRPr="00216A21" w:rsidRDefault="00693A5B" w:rsidP="007C2811">
      <w:pPr>
        <w:pStyle w:val="Sraopastraipa"/>
        <w:numPr>
          <w:ilvl w:val="0"/>
          <w:numId w:val="1"/>
        </w:numPr>
        <w:rPr>
          <w:rFonts w:asciiTheme="majorBidi" w:hAnsiTheme="majorBidi" w:cstheme="majorBidi"/>
          <w:sz w:val="24"/>
          <w:szCs w:val="24"/>
        </w:rPr>
      </w:pPr>
      <w:r w:rsidRPr="00216A21">
        <w:rPr>
          <w:rFonts w:asciiTheme="majorBidi" w:hAnsiTheme="majorBidi" w:cstheme="majorBidi"/>
          <w:color w:val="333333"/>
          <w:sz w:val="24"/>
          <w:szCs w:val="24"/>
          <w:shd w:val="clear" w:color="auto" w:fill="FFFFFF"/>
        </w:rPr>
        <w:t>Leidžiama fiziškai aptarnauti lankytojus bibliotekose.</w:t>
      </w:r>
    </w:p>
    <w:p w14:paraId="486E4EE3" w14:textId="5856B3B7" w:rsidR="00F21AD3" w:rsidRPr="00216A21" w:rsidRDefault="00F21AD3" w:rsidP="007C2811">
      <w:pPr>
        <w:pStyle w:val="Sraopastraipa"/>
        <w:numPr>
          <w:ilvl w:val="0"/>
          <w:numId w:val="1"/>
        </w:numPr>
        <w:rPr>
          <w:rFonts w:asciiTheme="majorBidi" w:hAnsiTheme="majorBidi" w:cstheme="majorBidi"/>
          <w:sz w:val="24"/>
          <w:szCs w:val="24"/>
        </w:rPr>
      </w:pPr>
      <w:r w:rsidRPr="00216A21">
        <w:rPr>
          <w:rFonts w:asciiTheme="majorBidi" w:hAnsiTheme="majorBidi" w:cstheme="majorBidi"/>
          <w:color w:val="000000"/>
          <w:spacing w:val="6"/>
          <w:sz w:val="24"/>
          <w:szCs w:val="24"/>
          <w:shd w:val="clear" w:color="auto" w:fill="FFFFFF"/>
        </w:rPr>
        <w:t>Leidžiamos sporto, laisvalaikio ir pramogų paslaugos atvirose erdvėse, vienu metu teikiamos ne daugiau nei 5 asmenims.</w:t>
      </w:r>
    </w:p>
    <w:p w14:paraId="423D6E79" w14:textId="77777777" w:rsidR="00F21AD3" w:rsidRPr="00216A21" w:rsidRDefault="00F21AD3" w:rsidP="007C2811">
      <w:pPr>
        <w:pStyle w:val="Sraopastraipa"/>
        <w:numPr>
          <w:ilvl w:val="0"/>
          <w:numId w:val="1"/>
        </w:numPr>
        <w:rPr>
          <w:rFonts w:asciiTheme="majorBidi" w:hAnsiTheme="majorBidi" w:cstheme="majorBidi"/>
          <w:sz w:val="24"/>
          <w:szCs w:val="24"/>
        </w:rPr>
      </w:pPr>
      <w:r w:rsidRPr="00216A21">
        <w:rPr>
          <w:rFonts w:asciiTheme="majorBidi" w:hAnsiTheme="majorBidi" w:cstheme="majorBidi"/>
          <w:color w:val="000000"/>
          <w:spacing w:val="6"/>
          <w:sz w:val="24"/>
          <w:szCs w:val="24"/>
          <w:shd w:val="clear" w:color="auto" w:fill="FFFFFF"/>
        </w:rPr>
        <w:t>Leidžiami renginiai, kurių metų neišlipama iš automobilio, kuriame yra ne daugiau nei du žmonės.</w:t>
      </w:r>
      <w:r w:rsidR="00693A5B" w:rsidRPr="00216A21">
        <w:rPr>
          <w:rFonts w:asciiTheme="majorBidi" w:hAnsiTheme="majorBidi" w:cstheme="majorBidi"/>
          <w:color w:val="333333"/>
          <w:sz w:val="24"/>
          <w:szCs w:val="24"/>
          <w:shd w:val="clear" w:color="auto" w:fill="FFFFFF"/>
        </w:rPr>
        <w:t xml:space="preserve"> </w:t>
      </w:r>
    </w:p>
    <w:p w14:paraId="01A8A7E9" w14:textId="77777777" w:rsidR="00F21AD3" w:rsidRPr="00216A21" w:rsidRDefault="00F21AD3" w:rsidP="007C2811">
      <w:pPr>
        <w:pStyle w:val="Sraopastraipa"/>
        <w:numPr>
          <w:ilvl w:val="0"/>
          <w:numId w:val="1"/>
        </w:numPr>
        <w:rPr>
          <w:rFonts w:asciiTheme="majorBidi" w:hAnsiTheme="majorBidi" w:cstheme="majorBidi"/>
          <w:sz w:val="24"/>
          <w:szCs w:val="24"/>
        </w:rPr>
      </w:pPr>
      <w:r w:rsidRPr="00216A21">
        <w:rPr>
          <w:rFonts w:asciiTheme="majorBidi" w:hAnsiTheme="majorBidi" w:cstheme="majorBidi"/>
          <w:color w:val="000000"/>
          <w:spacing w:val="6"/>
          <w:sz w:val="24"/>
          <w:szCs w:val="24"/>
          <w:shd w:val="clear" w:color="auto" w:fill="FFFFFF"/>
        </w:rPr>
        <w:t>Atnaujinamas vaikų ir suaugusiųjų neformalusis ugdymas, vykdomas atvirose erdvėse. Užsiėmimuose gali dalyvauti ne daugiau nei 5 asmenys.</w:t>
      </w:r>
    </w:p>
    <w:p w14:paraId="30D93CC9" w14:textId="0714F9BB" w:rsidR="007C2811" w:rsidRPr="00F21AD3" w:rsidRDefault="00F21AD3" w:rsidP="007C2811">
      <w:pPr>
        <w:pStyle w:val="Sraopastraipa"/>
        <w:numPr>
          <w:ilvl w:val="0"/>
          <w:numId w:val="1"/>
        </w:numPr>
        <w:rPr>
          <w:rFonts w:asciiTheme="majorBidi" w:hAnsiTheme="majorBidi" w:cstheme="majorBidi"/>
        </w:rPr>
      </w:pPr>
      <w:r w:rsidRPr="00216A21">
        <w:rPr>
          <w:rFonts w:asciiTheme="majorBidi" w:hAnsiTheme="majorBidi" w:cstheme="majorBidi"/>
          <w:color w:val="000000"/>
          <w:spacing w:val="6"/>
          <w:sz w:val="24"/>
          <w:szCs w:val="24"/>
          <w:shd w:val="clear" w:color="auto" w:fill="FFFFFF"/>
        </w:rPr>
        <w:t>Leista „Regitrai“ atnaujinti vairavimo praktikos egzaminus. Be to, būsimi vairuotojai galės tobulintis ir vairavimo mokyklose – vėl bus leidžiamos praktinio vairavimo pamokos.</w:t>
      </w:r>
      <w:r w:rsidR="007C2811" w:rsidRPr="00216A21">
        <w:rPr>
          <w:rFonts w:asciiTheme="majorBidi" w:hAnsiTheme="majorBidi" w:cstheme="majorBidi"/>
          <w:color w:val="333333"/>
          <w:sz w:val="24"/>
          <w:szCs w:val="24"/>
        </w:rPr>
        <w:br/>
      </w:r>
      <w:r w:rsidR="007C2811" w:rsidRPr="00F21AD3">
        <w:rPr>
          <w:rFonts w:asciiTheme="majorBidi" w:hAnsiTheme="majorBidi" w:cstheme="majorBidi"/>
          <w:color w:val="333333"/>
        </w:rPr>
        <w:br/>
      </w:r>
    </w:p>
    <w:sectPr w:rsidR="007C2811" w:rsidRPr="00F21AD3">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11.35pt;height:11.35pt" o:bullet="t">
        <v:imagedata r:id="rId1" o:title="mso67A8"/>
      </v:shape>
    </w:pict>
  </w:numPicBullet>
  <w:abstractNum w:abstractNumId="0" w15:restartNumberingAfterBreak="0">
    <w:nsid w:val="48A778A7"/>
    <w:multiLevelType w:val="hybridMultilevel"/>
    <w:tmpl w:val="FB860726"/>
    <w:lvl w:ilvl="0" w:tplc="04270007">
      <w:start w:val="1"/>
      <w:numFmt w:val="bullet"/>
      <w:lvlText w:val=""/>
      <w:lvlPicBulletId w:val="0"/>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811"/>
    <w:rsid w:val="00216A21"/>
    <w:rsid w:val="00693A5B"/>
    <w:rsid w:val="007C2811"/>
    <w:rsid w:val="00F21AD3"/>
  </w:rsids>
  <m:mathPr>
    <m:mathFont m:val="Cambria Math"/>
    <m:brkBin m:val="before"/>
    <m:brkBinSub m:val="--"/>
    <m:smallFrac m:val="0"/>
    <m:dispDef/>
    <m:lMargin m:val="0"/>
    <m:rMargin m:val="0"/>
    <m:defJc m:val="centerGroup"/>
    <m:wrapIndent m:val="1440"/>
    <m:intLim m:val="subSup"/>
    <m:naryLim m:val="undOvr"/>
  </m:mathPr>
  <w:themeFontLang w:val="lt-L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2DBC3"/>
  <w15:chartTrackingRefBased/>
  <w15:docId w15:val="{62DC1AC5-F8C3-441E-863A-242C4BCFB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C2811"/>
    <w:pPr>
      <w:ind w:left="720"/>
      <w:contextualSpacing/>
    </w:pPr>
  </w:style>
  <w:style w:type="character" w:styleId="Hipersaitas">
    <w:name w:val="Hyperlink"/>
    <w:basedOn w:val="Numatytasispastraiposriftas"/>
    <w:uiPriority w:val="99"/>
    <w:semiHidden/>
    <w:unhideWhenUsed/>
    <w:rsid w:val="007C28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850</Words>
  <Characters>485</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Visuomenes sveikatos Biuras</dc:creator>
  <cp:keywords/>
  <dc:description/>
  <cp:lastModifiedBy>Visuomenes sveikatos Biuras</cp:lastModifiedBy>
  <cp:revision>3</cp:revision>
  <dcterms:created xsi:type="dcterms:W3CDTF">2021-03-10T09:17:00Z</dcterms:created>
  <dcterms:modified xsi:type="dcterms:W3CDTF">2021-03-10T10:36:00Z</dcterms:modified>
</cp:coreProperties>
</file>